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b w:val="1"/>
          <w:bCs w:val="1"/>
          <w:sz w:val="36"/>
          <w:szCs w:val="36"/>
          <w:u w:val="single"/>
          <w:rtl w:val="0"/>
        </w:rPr>
        <w:t xml:space="preserve">Short-Term Disability Company Policy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Policy Overview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Our company recognizes the importance of supporting employees during times of temporary disability. This Short-Term Disability (STD) policy outlines the provisions and procedures for employees who are unable to perform their regular job duties due to a non-work-related illness, injury, or medical condition.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Eligibility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All regular, full-time employees are eligible for short-term disability benefits after completing the probationary period of [insert specific duration].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Duration of Coverage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Short-term disability benefits will typically provide coverage for up to [insert specific number] weeks. However, this may vary depending on the specific circumstances and medical documentation provided.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Qualifying Conditions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Employees may be eligible for short-term disability benefits in cases of: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1. Non-Work Related Illness or Injury: When an employee is unable to work due to a non-work-related medical condition.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2. Pregnancy and Maternity Leave: Pregnancy-related conditions are covered as part of short-term disability.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Reporting and Documentation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Employees are required to notify their supervisor and the HR department as soon as they become aware of the need for short-term disability leave. Proper medical documentation from a healthcare provider will be required to support the claim.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Benefits and Compensation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During the period of approved short-term disability, employees will receive a percentage of their regular salary. The exact percentage and duration will be outlined in the specific short-term disability plan.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Return to Work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Employees on short-term disability are required to provide timely updates on their progress and anticipated return-to-work date. A medical clearance from their healthcare provider may be necessary before returning to their regular job duties.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Coordination with Other Benefits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Short-term disability benefits may run concurrently with other applicable benefits, such as sick leave, vacation time, and any applicable state disability programs.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Review and Approval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All requests for short-term disability will be reviewed and evaluated on a case-by-case basis. Approval is subject to the submission of appropriate medical documentation and compliance with company policies.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Confidentiality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All medical information provided for short-term disability claims will be treated with the utmost confidentiality and will only be shared with relevant HR personnel on a need-to-know basis.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Procedure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When an employee wants to have short-term disability coverage they must contact the Human Resources Department to sign up before they need it (usually during the initial enrollment period and/or after the minimum service period). Those who have not signed up for coverage, meaning premium payments on their behalf will not have been made, are not eligible for short-term disability pay.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In cases, an employee becomes temporarily disabled, the following procedure must be followed: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must notify the appropriate office (usually HR) for their disability to apply for short-term disability coverage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must provide medical documentation that will describe the disability and provide an estimation of the expected duration of the disability. Consultation from a physician may also be needed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will be given legal forms to complete (e.g. Family and Medical Leave application form)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will be notified if they are eligible for short-term disability benefits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will use their sick leave and 50% of their paid time off before they can receive short-term disability benefits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this period and after the whole of the elimination period has elapsed, the employee may start collecting short-term disability checks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employee may be required to report on their condition periodically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disability leave may be extended without additional pay, if the employee’s disability falls is covered under relevant law.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Policy Revisions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This Short-Term Disability policy may be subject to periodic review and updates. Any changes will be communicated to employees in a timely manner.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By adhering to this policy, our company aims to provide support and assistance to employees facing temporary disabilities, ensuring their well-being and facilitating a smooth return to work.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